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МИНИСТЕРСТВО ЖИЛИЩНО-КОММУНАЛЬНОГО ХОЗЯЙСТВА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И ЭНЕГЕТИКИ 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«</w:t>
      </w:r>
      <w:r>
        <w:rPr>
          <w:b/>
          <w:sz w:val="28"/>
          <w:szCs w:val="28"/>
        </w:rPr>
        <w:t xml:space="preserve">О внесении изменений в стать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2 и 3 Закона Новосибирской области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 разграничении полномочий органов государственной власти Новосибирской области в области гражданской обороны»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</w:pPr>
      <w:r>
        <w:rPr>
          <w:sz w:val="28"/>
          <w:szCs w:val="28"/>
        </w:rPr>
        <w:t xml:space="preserve">Разработка проекта закона Новосибирской области «О внесении изменений в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и 3 Закона Новосибирской области «О разграничении полномочий ор</w:t>
      </w:r>
      <w:r>
        <w:rPr>
          <w:sz w:val="28"/>
          <w:szCs w:val="28"/>
        </w:rPr>
        <w:t xml:space="preserve">ганов государственной власти Новосибирской области в области гражданской обороны» (далее – проект закона) обусловлена необходимостью приведения </w:t>
      </w:r>
      <w:r>
        <w:rPr>
          <w:sz w:val="28"/>
          <w:szCs w:val="28"/>
        </w:rPr>
        <w:t xml:space="preserve">закона Новосибирской области  от 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1.07.2019 №382-ОЗ «О разграничении полномочий органов государственной</w:t>
      </w:r>
      <w:r>
        <w:rPr>
          <w:sz w:val="28"/>
          <w:szCs w:val="28"/>
        </w:rPr>
        <w:t xml:space="preserve"> власти Новосибирской области в области гражданской обороны» в соответствие с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остановление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Правительства Российской Федерации от 17</w:t>
      </w:r>
      <w:r>
        <w:rPr>
          <w:sz w:val="28"/>
          <w:szCs w:val="28"/>
        </w:rPr>
        <w:t xml:space="preserve">.10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2019 </w:t>
      </w:r>
      <w:r>
        <w:rPr>
          <w:sz w:val="28"/>
          <w:szCs w:val="28"/>
        </w:rPr>
        <w:t xml:space="preserve">№ 1333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порядке функционирования сети наблюдения и лабораторного контроля граждан</w:t>
      </w:r>
      <w:r>
        <w:rPr>
          <w:sz w:val="28"/>
          <w:szCs w:val="28"/>
        </w:rPr>
        <w:t xml:space="preserve">ской обороны и защиты населения</w:t>
      </w:r>
      <w:r>
        <w:rPr>
          <w:sz w:val="28"/>
          <w:szCs w:val="28"/>
        </w:rPr>
        <w:t xml:space="preserve">».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Статьей 1 проекта закона вносятся изменения</w:t>
      </w:r>
      <w:r>
        <w:rPr>
          <w:sz w:val="28"/>
          <w:szCs w:val="28"/>
        </w:rPr>
        <w:t xml:space="preserve">,</w:t>
      </w:r>
      <w:bookmarkStart w:id="18" w:name="_GoBack"/>
      <w:r/>
      <w:bookmarkEnd w:id="18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которым за органами исполнительной власти </w:t>
      </w:r>
      <w:r>
        <w:rPr>
          <w:sz w:val="28"/>
          <w:szCs w:val="28"/>
        </w:rPr>
        <w:t xml:space="preserve">Новосибирской</w:t>
      </w:r>
      <w:r>
        <w:rPr>
          <w:sz w:val="28"/>
          <w:szCs w:val="28"/>
        </w:rPr>
        <w:t xml:space="preserve"> области закрепляются полномочия в сфере </w:t>
      </w:r>
      <w:r>
        <w:rPr>
          <w:sz w:val="28"/>
          <w:szCs w:val="28"/>
        </w:rPr>
        <w:t xml:space="preserve">функционирования сети наблюдения и лабораторного контроля гражданской обороны и защиты населения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за Правительством Новосибирской области закрепляется полномочие по </w:t>
      </w:r>
      <w:r>
        <w:rPr>
          <w:sz w:val="28"/>
          <w:szCs w:val="28"/>
        </w:rPr>
        <w:t xml:space="preserve">определени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состава учреждений сети наблюдения и лабораторного контроля гражданской обороны и защиты населения территориальной подсети Новосибирской области (далее – территориальная подсеть наблюдения и лабораторного контроля) и осуществлению непосредственн</w:t>
      </w:r>
      <w:r>
        <w:rPr>
          <w:sz w:val="28"/>
          <w:szCs w:val="28"/>
        </w:rPr>
        <w:t xml:space="preserve">ого руководства деятельностью такой подсети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бластные исполнительные органы Новосибирской области, </w:t>
      </w:r>
      <w:r>
        <w:rPr>
          <w:sz w:val="28"/>
          <w:szCs w:val="28"/>
        </w:rPr>
        <w:t xml:space="preserve">наделяются полномочиями по </w:t>
      </w:r>
      <w:r>
        <w:rPr>
          <w:sz w:val="28"/>
          <w:szCs w:val="28"/>
        </w:rPr>
        <w:t xml:space="preserve">планировани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финансового обеспечения расходов, связанных с функционированием территориальной подсети сети наблюд</w:t>
      </w:r>
      <w:r>
        <w:rPr>
          <w:sz w:val="28"/>
          <w:szCs w:val="28"/>
        </w:rPr>
        <w:t xml:space="preserve">ения и лабораторного контроля, </w:t>
      </w:r>
      <w:r>
        <w:rPr>
          <w:sz w:val="28"/>
          <w:szCs w:val="28"/>
        </w:rPr>
      </w:r>
      <w:r>
        <w:rPr>
          <w:sz w:val="28"/>
          <w:szCs w:val="28"/>
        </w:rPr>
        <w:t xml:space="preserve">а также</w:t>
      </w:r>
      <w:r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при необходимости соответствующих соглашений об информационном взаимодействии с территориальными органам</w:t>
      </w:r>
      <w:r>
        <w:rPr>
          <w:sz w:val="28"/>
          <w:szCs w:val="28"/>
        </w:rPr>
        <w:t xml:space="preserve">и федеральных органов исполнительной власти в целях наблюдения и лабораторного контроля за состоянием радиационной, химической и биологической обстановки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областн</w:t>
      </w:r>
      <w:r>
        <w:rPr>
          <w:sz w:val="28"/>
          <w:szCs w:val="28"/>
        </w:rPr>
        <w:t xml:space="preserve">ым </w:t>
      </w:r>
      <w:r>
        <w:rPr>
          <w:sz w:val="28"/>
          <w:szCs w:val="28"/>
        </w:rPr>
        <w:t xml:space="preserve"> исполнительны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Новосибирской области, уполномоченны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в области гражданской обороны, </w:t>
      </w:r>
      <w:r>
        <w:rPr>
          <w:sz w:val="28"/>
          <w:szCs w:val="28"/>
        </w:rPr>
        <w:t xml:space="preserve">закрепляется полномочие по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оординаци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деятельности и методическо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 руководств</w:t>
      </w:r>
      <w:r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территориальной подсетью наблюдения и лабораторного контроля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709" w:leader="none"/>
        </w:tabs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 xml:space="preserve">Кроме того, п</w:t>
      </w:r>
      <w:r>
        <w:rPr>
          <w:sz w:val="28"/>
          <w:szCs w:val="28"/>
        </w:rPr>
        <w:t xml:space="preserve">роектом закона </w:t>
      </w:r>
      <w:r>
        <w:rPr>
          <w:sz w:val="28"/>
          <w:szCs w:val="28"/>
        </w:rPr>
        <w:t xml:space="preserve">терминология</w:t>
      </w:r>
      <w:r>
        <w:rPr>
          <w:sz w:val="28"/>
          <w:szCs w:val="28"/>
        </w:rPr>
        <w:t xml:space="preserve"> для обозначения исполнительных органов Новосибирской области </w:t>
      </w:r>
      <w:r>
        <w:rPr>
          <w:sz w:val="28"/>
          <w:szCs w:val="28"/>
        </w:rPr>
        <w:t xml:space="preserve">при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одятся </w:t>
      </w:r>
      <w:r>
        <w:rPr>
          <w:sz w:val="28"/>
          <w:szCs w:val="28"/>
        </w:rPr>
        <w:t xml:space="preserve">в соответстви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ей</w:t>
      </w:r>
      <w:r>
        <w:rPr>
          <w:sz w:val="28"/>
          <w:szCs w:val="28"/>
        </w:rPr>
        <w:t xml:space="preserve"> 31 Федерального закона </w:t>
      </w:r>
      <w:r>
        <w:rPr>
          <w:sz w:val="28"/>
          <w:szCs w:val="28"/>
        </w:rPr>
        <w:t xml:space="preserve">от 21.12.2021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414-ФЗ «Об общих принципах организации публичной власти в субъектах Российской Федерации» и Уставом Новосибирской области.</w:t>
      </w:r>
      <w:r>
        <w:rPr>
          <w:sz w:val="28"/>
          <w:szCs w:val="28"/>
        </w:rPr>
      </w:r>
      <w:r>
        <w:rPr>
          <w:b/>
          <w:bCs/>
          <w:color w:val="ff0000"/>
          <w:sz w:val="28"/>
          <w:szCs w:val="28"/>
        </w:rPr>
      </w:r>
    </w:p>
    <w:p>
      <w:pPr>
        <w:contextualSpacing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не подлежит оценке регулирующего воздей</w:t>
      </w:r>
      <w:r>
        <w:rPr>
          <w:sz w:val="28"/>
          <w:szCs w:val="28"/>
        </w:rPr>
        <w:t xml:space="preserve">ствия, поскольку не устанавливает новые, не изменяет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</w:t>
      </w:r>
      <w:r>
        <w:rPr>
          <w:sz w:val="28"/>
          <w:szCs w:val="28"/>
        </w:rPr>
        <w:t xml:space="preserve">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 не устанавливает новые, н</w:t>
      </w:r>
      <w:r>
        <w:rPr>
          <w:sz w:val="28"/>
          <w:szCs w:val="28"/>
        </w:rPr>
        <w:t xml:space="preserve">е изменяет ранее предусмотренные нормативными правовыми актами обязанности и запреты для субъектов предпринимательской и инвестиционной деятельности; не устанавливает, не изменяет ответственность за нарушение нормативных правовых актов, затрагивающих вопро</w:t>
      </w:r>
      <w:r>
        <w:rPr>
          <w:sz w:val="28"/>
          <w:szCs w:val="28"/>
        </w:rPr>
        <w:t xml:space="preserve">сы осуществления предпринимательской и иной экономической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И.о</w:t>
      </w:r>
      <w:r>
        <w:rPr>
          <w:sz w:val="28"/>
          <w:szCs w:val="28"/>
        </w:rPr>
        <w:t xml:space="preserve">. министра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Е.Г. Назаров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r/>
    <w:r/>
  </w:p>
  <w:p>
    <w:pPr>
      <w:pStyle w:val="7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1</w:t>
    </w:r>
    <w:r>
      <w:fldChar w:fldCharType="end"/>
    </w:r>
    <w:r/>
  </w:p>
  <w:p>
    <w:pPr>
      <w:pStyle w:val="7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9" w:hanging="10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 w:default="1">
    <w:name w:val="Normal"/>
    <w:qFormat/>
    <w:rPr>
      <w:sz w:val="24"/>
      <w:szCs w:val="24"/>
    </w:rPr>
  </w:style>
  <w:style w:type="paragraph" w:styleId="703">
    <w:name w:val="Heading 1"/>
    <w:basedOn w:val="702"/>
    <w:next w:val="702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4">
    <w:name w:val="Heading 2"/>
    <w:basedOn w:val="702"/>
    <w:next w:val="702"/>
    <w:link w:val="73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5">
    <w:name w:val="Heading 3"/>
    <w:basedOn w:val="702"/>
    <w:next w:val="702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6">
    <w:name w:val="Heading 4"/>
    <w:basedOn w:val="702"/>
    <w:next w:val="702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702"/>
    <w:next w:val="702"/>
    <w:link w:val="73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8">
    <w:name w:val="Heading 6"/>
    <w:basedOn w:val="702"/>
    <w:next w:val="702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9">
    <w:name w:val="Heading 7"/>
    <w:basedOn w:val="702"/>
    <w:next w:val="702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702"/>
    <w:next w:val="702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1">
    <w:name w:val="Heading 9"/>
    <w:basedOn w:val="702"/>
    <w:next w:val="702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2" w:default="1">
    <w:name w:val="Default Paragraph Font"/>
    <w:uiPriority w:val="1"/>
    <w:semiHidden/>
    <w:unhideWhenUsed/>
  </w:style>
  <w:style w:type="table" w:styleId="7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4" w:default="1">
    <w:name w:val="No List"/>
    <w:uiPriority w:val="99"/>
    <w:semiHidden/>
    <w:unhideWhenUsed/>
  </w:style>
  <w:style w:type="character" w:styleId="71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Heading 2 Char"/>
    <w:uiPriority w:val="9"/>
    <w:rPr>
      <w:rFonts w:ascii="Arial" w:hAnsi="Arial" w:eastAsia="Arial" w:cs="Arial"/>
      <w:sz w:val="34"/>
    </w:rPr>
  </w:style>
  <w:style w:type="character" w:styleId="71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24" w:customStyle="1">
    <w:name w:val="Title Char"/>
    <w:uiPriority w:val="10"/>
    <w:rPr>
      <w:sz w:val="48"/>
      <w:szCs w:val="48"/>
    </w:rPr>
  </w:style>
  <w:style w:type="character" w:styleId="725" w:customStyle="1">
    <w:name w:val="Subtitle Char"/>
    <w:uiPriority w:val="11"/>
    <w:rPr>
      <w:sz w:val="24"/>
      <w:szCs w:val="24"/>
    </w:rPr>
  </w:style>
  <w:style w:type="character" w:styleId="726" w:customStyle="1">
    <w:name w:val="Quote Char"/>
    <w:uiPriority w:val="29"/>
    <w:rPr>
      <w:i/>
    </w:rPr>
  </w:style>
  <w:style w:type="character" w:styleId="727" w:customStyle="1">
    <w:name w:val="Intense Quote Char"/>
    <w:uiPriority w:val="30"/>
    <w:rPr>
      <w:i/>
    </w:rPr>
  </w:style>
  <w:style w:type="character" w:styleId="728" w:customStyle="1">
    <w:name w:val="Footnote Text Char"/>
    <w:uiPriority w:val="99"/>
    <w:rPr>
      <w:sz w:val="18"/>
    </w:rPr>
  </w:style>
  <w:style w:type="character" w:styleId="729" w:customStyle="1">
    <w:name w:val="Endnote Text Char"/>
    <w:uiPriority w:val="99"/>
    <w:rPr>
      <w:sz w:val="20"/>
    </w:rPr>
  </w:style>
  <w:style w:type="character" w:styleId="730" w:customStyle="1">
    <w:name w:val="Заголовок 1 Знак"/>
    <w:link w:val="703"/>
    <w:uiPriority w:val="9"/>
    <w:rPr>
      <w:rFonts w:ascii="Arial" w:hAnsi="Arial" w:eastAsia="Arial" w:cs="Arial"/>
      <w:sz w:val="40"/>
      <w:szCs w:val="40"/>
    </w:rPr>
  </w:style>
  <w:style w:type="character" w:styleId="731" w:customStyle="1">
    <w:name w:val="Заголовок 2 Знак"/>
    <w:link w:val="704"/>
    <w:uiPriority w:val="9"/>
    <w:rPr>
      <w:rFonts w:ascii="Arial" w:hAnsi="Arial" w:eastAsia="Arial" w:cs="Arial"/>
      <w:sz w:val="34"/>
    </w:rPr>
  </w:style>
  <w:style w:type="character" w:styleId="732" w:customStyle="1">
    <w:name w:val="Заголовок 3 Знак"/>
    <w:link w:val="705"/>
    <w:uiPriority w:val="9"/>
    <w:rPr>
      <w:rFonts w:ascii="Arial" w:hAnsi="Arial" w:eastAsia="Arial" w:cs="Arial"/>
      <w:sz w:val="30"/>
      <w:szCs w:val="30"/>
    </w:rPr>
  </w:style>
  <w:style w:type="character" w:styleId="733" w:customStyle="1">
    <w:name w:val="Заголовок 4 Знак"/>
    <w:link w:val="706"/>
    <w:uiPriority w:val="9"/>
    <w:rPr>
      <w:rFonts w:ascii="Arial" w:hAnsi="Arial" w:eastAsia="Arial" w:cs="Arial"/>
      <w:b/>
      <w:bCs/>
      <w:sz w:val="26"/>
      <w:szCs w:val="26"/>
    </w:rPr>
  </w:style>
  <w:style w:type="character" w:styleId="734" w:customStyle="1">
    <w:name w:val="Заголовок 5 Знак"/>
    <w:link w:val="707"/>
    <w:uiPriority w:val="9"/>
    <w:rPr>
      <w:rFonts w:ascii="Arial" w:hAnsi="Arial" w:eastAsia="Arial" w:cs="Arial"/>
      <w:b/>
      <w:bCs/>
      <w:sz w:val="24"/>
      <w:szCs w:val="24"/>
    </w:rPr>
  </w:style>
  <w:style w:type="character" w:styleId="735" w:customStyle="1">
    <w:name w:val="Заголовок 6 Знак"/>
    <w:link w:val="708"/>
    <w:uiPriority w:val="9"/>
    <w:rPr>
      <w:rFonts w:ascii="Arial" w:hAnsi="Arial" w:eastAsia="Arial" w:cs="Arial"/>
      <w:b/>
      <w:bCs/>
      <w:sz w:val="22"/>
      <w:szCs w:val="22"/>
    </w:rPr>
  </w:style>
  <w:style w:type="character" w:styleId="736" w:customStyle="1">
    <w:name w:val="Заголовок 7 Знак"/>
    <w:link w:val="7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7" w:customStyle="1">
    <w:name w:val="Заголовок 8 Знак"/>
    <w:link w:val="710"/>
    <w:uiPriority w:val="9"/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Заголовок 9 Знак"/>
    <w:link w:val="711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702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rPr>
      <w:lang w:eastAsia="zh-CN"/>
    </w:rPr>
  </w:style>
  <w:style w:type="paragraph" w:styleId="741">
    <w:name w:val="Title"/>
    <w:basedOn w:val="702"/>
    <w:next w:val="702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 w:customStyle="1">
    <w:name w:val="Заголовок Знак"/>
    <w:link w:val="741"/>
    <w:uiPriority w:val="10"/>
    <w:rPr>
      <w:sz w:val="48"/>
      <w:szCs w:val="48"/>
    </w:rPr>
  </w:style>
  <w:style w:type="paragraph" w:styleId="743">
    <w:name w:val="Subtitle"/>
    <w:basedOn w:val="702"/>
    <w:next w:val="702"/>
    <w:link w:val="744"/>
    <w:uiPriority w:val="11"/>
    <w:qFormat/>
    <w:pPr>
      <w:spacing w:before="200" w:after="200"/>
    </w:pPr>
  </w:style>
  <w:style w:type="character" w:styleId="744" w:customStyle="1">
    <w:name w:val="Подзаголовок Знак"/>
    <w:link w:val="743"/>
    <w:uiPriority w:val="11"/>
    <w:rPr>
      <w:sz w:val="24"/>
      <w:szCs w:val="24"/>
    </w:rPr>
  </w:style>
  <w:style w:type="paragraph" w:styleId="745">
    <w:name w:val="Quote"/>
    <w:basedOn w:val="702"/>
    <w:next w:val="702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02"/>
    <w:next w:val="702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paragraph" w:styleId="749">
    <w:name w:val="Header"/>
    <w:basedOn w:val="702"/>
    <w:link w:val="909"/>
    <w:uiPriority w:val="99"/>
    <w:pPr>
      <w:tabs>
        <w:tab w:val="center" w:pos="4677" w:leader="none"/>
        <w:tab w:val="right" w:pos="9355" w:leader="none"/>
      </w:tabs>
    </w:pPr>
  </w:style>
  <w:style w:type="character" w:styleId="750" w:customStyle="1">
    <w:name w:val="Header Char"/>
    <w:uiPriority w:val="99"/>
  </w:style>
  <w:style w:type="paragraph" w:styleId="751">
    <w:name w:val="Footer"/>
    <w:basedOn w:val="702"/>
    <w:link w:val="910"/>
    <w:pPr>
      <w:tabs>
        <w:tab w:val="center" w:pos="4677" w:leader="none"/>
        <w:tab w:val="right" w:pos="9355" w:leader="none"/>
      </w:tabs>
    </w:pPr>
  </w:style>
  <w:style w:type="character" w:styleId="752" w:customStyle="1">
    <w:name w:val="Footer Char"/>
    <w:uiPriority w:val="99"/>
  </w:style>
  <w:style w:type="paragraph" w:styleId="753">
    <w:name w:val="Caption"/>
    <w:basedOn w:val="702"/>
    <w:next w:val="702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4" w:customStyle="1">
    <w:name w:val="Caption Char"/>
    <w:uiPriority w:val="99"/>
  </w:style>
  <w:style w:type="table" w:styleId="755">
    <w:name w:val="Table Grid"/>
    <w:basedOn w:val="713"/>
    <w:tblPr/>
  </w:style>
  <w:style w:type="table" w:styleId="75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1">
    <w:name w:val="Hyperlink"/>
    <w:rPr>
      <w:color w:val="0563c1"/>
      <w:u w:val="single"/>
    </w:rPr>
  </w:style>
  <w:style w:type="paragraph" w:styleId="882">
    <w:name w:val="footnote text"/>
    <w:basedOn w:val="702"/>
    <w:link w:val="883"/>
    <w:uiPriority w:val="99"/>
    <w:semiHidden/>
    <w:unhideWhenUsed/>
    <w:pPr>
      <w:spacing w:after="40"/>
    </w:pPr>
    <w:rPr>
      <w:sz w:val="18"/>
    </w:rPr>
  </w:style>
  <w:style w:type="character" w:styleId="883" w:customStyle="1">
    <w:name w:val="Текст сноски Знак"/>
    <w:link w:val="882"/>
    <w:uiPriority w:val="99"/>
    <w:rPr>
      <w:sz w:val="18"/>
    </w:rPr>
  </w:style>
  <w:style w:type="character" w:styleId="884">
    <w:name w:val="footnote reference"/>
    <w:uiPriority w:val="99"/>
    <w:unhideWhenUsed/>
    <w:rPr>
      <w:vertAlign w:val="superscript"/>
    </w:rPr>
  </w:style>
  <w:style w:type="paragraph" w:styleId="885">
    <w:name w:val="endnote text"/>
    <w:basedOn w:val="702"/>
    <w:link w:val="886"/>
    <w:uiPriority w:val="99"/>
    <w:semiHidden/>
    <w:unhideWhenUsed/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702"/>
    <w:next w:val="702"/>
    <w:uiPriority w:val="39"/>
    <w:unhideWhenUsed/>
    <w:pPr>
      <w:spacing w:after="57"/>
    </w:pPr>
  </w:style>
  <w:style w:type="paragraph" w:styleId="889">
    <w:name w:val="toc 2"/>
    <w:basedOn w:val="702"/>
    <w:next w:val="702"/>
    <w:uiPriority w:val="39"/>
    <w:unhideWhenUsed/>
    <w:pPr>
      <w:ind w:left="283"/>
      <w:spacing w:after="57"/>
    </w:pPr>
  </w:style>
  <w:style w:type="paragraph" w:styleId="890">
    <w:name w:val="toc 3"/>
    <w:basedOn w:val="702"/>
    <w:next w:val="702"/>
    <w:uiPriority w:val="39"/>
    <w:unhideWhenUsed/>
    <w:pPr>
      <w:ind w:left="567"/>
      <w:spacing w:after="57"/>
    </w:pPr>
  </w:style>
  <w:style w:type="paragraph" w:styleId="891">
    <w:name w:val="toc 4"/>
    <w:basedOn w:val="702"/>
    <w:next w:val="702"/>
    <w:uiPriority w:val="39"/>
    <w:unhideWhenUsed/>
    <w:pPr>
      <w:ind w:left="850"/>
      <w:spacing w:after="57"/>
    </w:pPr>
  </w:style>
  <w:style w:type="paragraph" w:styleId="892">
    <w:name w:val="toc 5"/>
    <w:basedOn w:val="702"/>
    <w:next w:val="702"/>
    <w:uiPriority w:val="39"/>
    <w:unhideWhenUsed/>
    <w:pPr>
      <w:ind w:left="1134"/>
      <w:spacing w:after="57"/>
    </w:pPr>
  </w:style>
  <w:style w:type="paragraph" w:styleId="893">
    <w:name w:val="toc 6"/>
    <w:basedOn w:val="702"/>
    <w:next w:val="702"/>
    <w:uiPriority w:val="39"/>
    <w:unhideWhenUsed/>
    <w:pPr>
      <w:ind w:left="1417"/>
      <w:spacing w:after="57"/>
    </w:pPr>
  </w:style>
  <w:style w:type="paragraph" w:styleId="894">
    <w:name w:val="toc 7"/>
    <w:basedOn w:val="702"/>
    <w:next w:val="702"/>
    <w:uiPriority w:val="39"/>
    <w:unhideWhenUsed/>
    <w:pPr>
      <w:ind w:left="1701"/>
      <w:spacing w:after="57"/>
    </w:pPr>
  </w:style>
  <w:style w:type="paragraph" w:styleId="895">
    <w:name w:val="toc 8"/>
    <w:basedOn w:val="702"/>
    <w:next w:val="702"/>
    <w:uiPriority w:val="39"/>
    <w:unhideWhenUsed/>
    <w:pPr>
      <w:ind w:left="1984"/>
      <w:spacing w:after="57"/>
    </w:pPr>
  </w:style>
  <w:style w:type="paragraph" w:styleId="896">
    <w:name w:val="toc 9"/>
    <w:basedOn w:val="702"/>
    <w:next w:val="702"/>
    <w:uiPriority w:val="39"/>
    <w:unhideWhenUsed/>
    <w:pPr>
      <w:ind w:left="2268"/>
      <w:spacing w:after="57"/>
    </w:pPr>
  </w:style>
  <w:style w:type="paragraph" w:styleId="897">
    <w:name w:val="TOC Heading"/>
    <w:uiPriority w:val="39"/>
    <w:unhideWhenUsed/>
    <w:rPr>
      <w:lang w:eastAsia="zh-CN"/>
    </w:rPr>
  </w:style>
  <w:style w:type="paragraph" w:styleId="898">
    <w:name w:val="table of figures"/>
    <w:basedOn w:val="702"/>
    <w:next w:val="702"/>
    <w:uiPriority w:val="99"/>
    <w:unhideWhenUsed/>
  </w:style>
  <w:style w:type="paragraph" w:styleId="899" w:customStyle="1">
    <w:name w:val="ConsPlusNonformat"/>
    <w:uiPriority w:val="99"/>
    <w:rPr>
      <w:rFonts w:ascii="Courier New" w:hAnsi="Courier New" w:cs="Courier New"/>
    </w:rPr>
  </w:style>
  <w:style w:type="paragraph" w:styleId="900">
    <w:name w:val="Balloon Text"/>
    <w:basedOn w:val="702"/>
    <w:link w:val="901"/>
    <w:rPr>
      <w:rFonts w:ascii="Tahoma" w:hAnsi="Tahoma" w:cs="Tahoma"/>
      <w:sz w:val="16"/>
      <w:szCs w:val="16"/>
    </w:rPr>
  </w:style>
  <w:style w:type="character" w:styleId="901" w:customStyle="1">
    <w:name w:val="Текст выноски Знак"/>
    <w:link w:val="900"/>
    <w:rPr>
      <w:rFonts w:ascii="Tahoma" w:hAnsi="Tahoma" w:cs="Tahoma"/>
      <w:sz w:val="16"/>
      <w:szCs w:val="16"/>
    </w:rPr>
  </w:style>
  <w:style w:type="paragraph" w:styleId="902" w:customStyle="1">
    <w:name w:val="ConsPlusNormal"/>
    <w:rPr>
      <w:sz w:val="26"/>
      <w:szCs w:val="26"/>
    </w:rPr>
  </w:style>
  <w:style w:type="character" w:styleId="903">
    <w:name w:val="annotation reference"/>
    <w:rPr>
      <w:sz w:val="16"/>
      <w:szCs w:val="16"/>
    </w:rPr>
  </w:style>
  <w:style w:type="paragraph" w:styleId="904">
    <w:name w:val="annotation text"/>
    <w:basedOn w:val="702"/>
    <w:link w:val="905"/>
    <w:rPr>
      <w:sz w:val="20"/>
      <w:szCs w:val="20"/>
    </w:rPr>
  </w:style>
  <w:style w:type="character" w:styleId="905" w:customStyle="1">
    <w:name w:val="Текст примечания Знак"/>
    <w:basedOn w:val="712"/>
    <w:link w:val="904"/>
  </w:style>
  <w:style w:type="paragraph" w:styleId="906">
    <w:name w:val="annotation subject"/>
    <w:basedOn w:val="904"/>
    <w:next w:val="904"/>
    <w:link w:val="907"/>
    <w:rPr>
      <w:b/>
      <w:bCs/>
    </w:rPr>
  </w:style>
  <w:style w:type="character" w:styleId="907" w:customStyle="1">
    <w:name w:val="Тема примечания Знак"/>
    <w:link w:val="906"/>
    <w:rPr>
      <w:b/>
      <w:bCs/>
    </w:rPr>
  </w:style>
  <w:style w:type="paragraph" w:styleId="908" w:customStyle="1">
    <w:name w:val="ConsPlusCell"/>
    <w:pPr>
      <w:widowControl w:val="off"/>
    </w:pPr>
    <w:rPr>
      <w:rFonts w:ascii="Arial" w:hAnsi="Arial" w:cs="Arial"/>
    </w:rPr>
  </w:style>
  <w:style w:type="character" w:styleId="909" w:customStyle="1">
    <w:name w:val="Верхний колонтитул Знак"/>
    <w:link w:val="749"/>
    <w:uiPriority w:val="99"/>
    <w:rPr>
      <w:sz w:val="24"/>
      <w:szCs w:val="24"/>
    </w:rPr>
  </w:style>
  <w:style w:type="character" w:styleId="910" w:customStyle="1">
    <w:name w:val="Нижний колонтитул Знак"/>
    <w:link w:val="751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 И ЖИЛИЩНО-КОММУНАЛЬНОГО ХОЗЯЙСТВА НОВОСИБИРСКОЙ ОБЛАСТИ</dc:title>
  <dc:creator>nat</dc:creator>
  <cp:revision>33</cp:revision>
  <dcterms:created xsi:type="dcterms:W3CDTF">2021-03-18T09:25:00Z</dcterms:created>
  <dcterms:modified xsi:type="dcterms:W3CDTF">2025-04-11T04:05:49Z</dcterms:modified>
  <cp:version>1048576</cp:version>
</cp:coreProperties>
</file>